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296" w:rsidRDefault="00D21296">
      <w:pPr>
        <w:pStyle w:val="ConsPlusTitlePage"/>
      </w:pPr>
      <w:r>
        <w:t xml:space="preserve">Документ предоставлен </w:t>
      </w:r>
      <w:hyperlink r:id="rId4" w:history="1">
        <w:r>
          <w:rPr>
            <w:color w:val="0000FF"/>
          </w:rPr>
          <w:t>КонсультантПлюс</w:t>
        </w:r>
      </w:hyperlink>
      <w:r>
        <w:br/>
      </w:r>
    </w:p>
    <w:p w:rsidR="00D21296" w:rsidRDefault="00D21296">
      <w:pPr>
        <w:pStyle w:val="ConsPlusNormal"/>
        <w:jc w:val="both"/>
        <w:outlineLvl w:val="0"/>
      </w:pPr>
    </w:p>
    <w:p w:rsidR="00D21296" w:rsidRDefault="00D21296">
      <w:pPr>
        <w:pStyle w:val="ConsPlusTitle"/>
        <w:jc w:val="center"/>
        <w:outlineLvl w:val="0"/>
      </w:pPr>
      <w:r>
        <w:t>ПРАВИТЕЛЬСТВО САМАРСКОЙ ОБЛАСТИ</w:t>
      </w:r>
    </w:p>
    <w:p w:rsidR="00D21296" w:rsidRDefault="00D21296">
      <w:pPr>
        <w:pStyle w:val="ConsPlusTitle"/>
        <w:jc w:val="both"/>
      </w:pPr>
    </w:p>
    <w:p w:rsidR="00D21296" w:rsidRDefault="00D21296">
      <w:pPr>
        <w:pStyle w:val="ConsPlusTitle"/>
        <w:jc w:val="center"/>
      </w:pPr>
      <w:r>
        <w:t>ПОСТАНОВЛЕНИЕ</w:t>
      </w:r>
    </w:p>
    <w:p w:rsidR="00D21296" w:rsidRDefault="00D21296">
      <w:pPr>
        <w:pStyle w:val="ConsPlusTitle"/>
        <w:jc w:val="center"/>
      </w:pPr>
      <w:r>
        <w:t>от 12 апреля 2022 г. N 248</w:t>
      </w:r>
    </w:p>
    <w:p w:rsidR="00D21296" w:rsidRDefault="00D21296">
      <w:pPr>
        <w:pStyle w:val="ConsPlusTitle"/>
        <w:jc w:val="both"/>
      </w:pPr>
    </w:p>
    <w:p w:rsidR="00D21296" w:rsidRDefault="00D21296">
      <w:pPr>
        <w:pStyle w:val="ConsPlusTitle"/>
        <w:jc w:val="center"/>
      </w:pPr>
      <w:r>
        <w:t>ОБ УТВЕРЖДЕНИИ ПЕРЕЧНЯ ДОПОЛНИТЕЛЬНЫХ ТРЕБОВАНИЙ</w:t>
      </w:r>
    </w:p>
    <w:p w:rsidR="00D21296" w:rsidRDefault="00D21296">
      <w:pPr>
        <w:pStyle w:val="ConsPlusTitle"/>
        <w:jc w:val="center"/>
      </w:pPr>
      <w:r>
        <w:t>К УЧАСТНИКАМ ТОРГОВ НА ПРАВО ЗАКЛЮЧЕНИЯ ДОГОВОРА</w:t>
      </w:r>
    </w:p>
    <w:p w:rsidR="00D21296" w:rsidRDefault="00D21296">
      <w:pPr>
        <w:pStyle w:val="ConsPlusTitle"/>
        <w:jc w:val="center"/>
      </w:pPr>
      <w:r>
        <w:t>О КОМПЛЕКСНОМ РАЗВИТИИ ТЕРРИТОРИИ В САМАРСКОЙ ОБЛАСТИ</w:t>
      </w:r>
    </w:p>
    <w:p w:rsidR="00D21296" w:rsidRDefault="00D21296">
      <w:pPr>
        <w:pStyle w:val="ConsPlusNormal"/>
        <w:jc w:val="both"/>
      </w:pPr>
    </w:p>
    <w:p w:rsidR="00D21296" w:rsidRDefault="00D21296">
      <w:pPr>
        <w:pStyle w:val="ConsPlusNormal"/>
        <w:ind w:firstLine="540"/>
        <w:jc w:val="both"/>
      </w:pPr>
      <w:r>
        <w:t xml:space="preserve">В соответствии с </w:t>
      </w:r>
      <w:hyperlink r:id="rId5" w:history="1">
        <w:r>
          <w:rPr>
            <w:color w:val="0000FF"/>
          </w:rPr>
          <w:t>частью 6 статьи 69</w:t>
        </w:r>
      </w:hyperlink>
      <w:r>
        <w:t xml:space="preserve"> Градостроительного кодекса Российской Федерации Правительство Самарской области постановляет:</w:t>
      </w:r>
    </w:p>
    <w:p w:rsidR="00D21296" w:rsidRDefault="00D21296">
      <w:pPr>
        <w:pStyle w:val="ConsPlusNormal"/>
        <w:spacing w:before="220"/>
        <w:ind w:firstLine="540"/>
        <w:jc w:val="both"/>
      </w:pPr>
      <w:r>
        <w:t xml:space="preserve">1. Утвердить прилагаемый </w:t>
      </w:r>
      <w:hyperlink w:anchor="P29" w:history="1">
        <w:r>
          <w:rPr>
            <w:color w:val="0000FF"/>
          </w:rPr>
          <w:t>Перечень</w:t>
        </w:r>
      </w:hyperlink>
      <w:r>
        <w:t xml:space="preserve"> дополнительных требований к участникам торгов на право заключения договора о комплексном развитии территории в Самарской области.</w:t>
      </w:r>
    </w:p>
    <w:p w:rsidR="00D21296" w:rsidRDefault="00D21296">
      <w:pPr>
        <w:pStyle w:val="ConsPlusNormal"/>
        <w:spacing w:before="220"/>
        <w:ind w:firstLine="540"/>
        <w:jc w:val="both"/>
      </w:pPr>
      <w:r>
        <w:t>2. Контроль за выполнением настоящего Постановления возложить на министерство строительства Самарской области.</w:t>
      </w:r>
    </w:p>
    <w:p w:rsidR="00D21296" w:rsidRDefault="00D21296">
      <w:pPr>
        <w:pStyle w:val="ConsPlusNormal"/>
        <w:spacing w:before="220"/>
        <w:ind w:firstLine="540"/>
        <w:jc w:val="both"/>
      </w:pPr>
      <w:r>
        <w:t>3. Опубликовать настоящее Постановление в средствах массовой информации.</w:t>
      </w:r>
    </w:p>
    <w:p w:rsidR="00D21296" w:rsidRDefault="00D21296">
      <w:pPr>
        <w:pStyle w:val="ConsPlusNormal"/>
        <w:spacing w:before="220"/>
        <w:ind w:firstLine="540"/>
        <w:jc w:val="both"/>
      </w:pPr>
      <w:r>
        <w:t>4. Настоящее Постановление вступает в силу со дня его официального опубликования.</w:t>
      </w:r>
    </w:p>
    <w:p w:rsidR="00D21296" w:rsidRDefault="00D21296">
      <w:pPr>
        <w:pStyle w:val="ConsPlusNormal"/>
        <w:jc w:val="both"/>
      </w:pPr>
    </w:p>
    <w:p w:rsidR="00D21296" w:rsidRDefault="00D21296">
      <w:pPr>
        <w:pStyle w:val="ConsPlusNormal"/>
        <w:jc w:val="right"/>
      </w:pPr>
      <w:r>
        <w:t>Первый вице-губернатор - председатель</w:t>
      </w:r>
    </w:p>
    <w:p w:rsidR="00D21296" w:rsidRDefault="00D21296">
      <w:pPr>
        <w:pStyle w:val="ConsPlusNormal"/>
        <w:jc w:val="right"/>
      </w:pPr>
      <w:r>
        <w:t>Правительства Самарской области</w:t>
      </w:r>
    </w:p>
    <w:p w:rsidR="00D21296" w:rsidRDefault="00D21296">
      <w:pPr>
        <w:pStyle w:val="ConsPlusNormal"/>
        <w:jc w:val="right"/>
      </w:pPr>
      <w:r>
        <w:t>В.В.КУДРЯШОВ</w:t>
      </w:r>
    </w:p>
    <w:p w:rsidR="00D21296" w:rsidRDefault="00D21296">
      <w:pPr>
        <w:pStyle w:val="ConsPlusNormal"/>
        <w:jc w:val="both"/>
      </w:pPr>
    </w:p>
    <w:p w:rsidR="00D21296" w:rsidRDefault="00D21296">
      <w:pPr>
        <w:pStyle w:val="ConsPlusNormal"/>
        <w:jc w:val="both"/>
      </w:pPr>
    </w:p>
    <w:p w:rsidR="00D21296" w:rsidRDefault="00D21296">
      <w:pPr>
        <w:pStyle w:val="ConsPlusNormal"/>
        <w:jc w:val="both"/>
      </w:pPr>
    </w:p>
    <w:p w:rsidR="00D21296" w:rsidRDefault="00D21296">
      <w:pPr>
        <w:pStyle w:val="ConsPlusNormal"/>
        <w:jc w:val="both"/>
      </w:pPr>
    </w:p>
    <w:p w:rsidR="00D21296" w:rsidRDefault="00D21296">
      <w:pPr>
        <w:pStyle w:val="ConsPlusNormal"/>
        <w:jc w:val="both"/>
      </w:pPr>
    </w:p>
    <w:p w:rsidR="00D21296" w:rsidRDefault="00D21296">
      <w:pPr>
        <w:pStyle w:val="ConsPlusNormal"/>
        <w:jc w:val="right"/>
        <w:outlineLvl w:val="0"/>
      </w:pPr>
      <w:r>
        <w:t>Утвержден</w:t>
      </w:r>
    </w:p>
    <w:p w:rsidR="00D21296" w:rsidRDefault="00D21296">
      <w:pPr>
        <w:pStyle w:val="ConsPlusNormal"/>
        <w:jc w:val="right"/>
      </w:pPr>
      <w:r>
        <w:t>Постановлением</w:t>
      </w:r>
    </w:p>
    <w:p w:rsidR="00D21296" w:rsidRDefault="00D21296">
      <w:pPr>
        <w:pStyle w:val="ConsPlusNormal"/>
        <w:jc w:val="right"/>
      </w:pPr>
      <w:r>
        <w:t>Правительства Самарской области</w:t>
      </w:r>
    </w:p>
    <w:p w:rsidR="00D21296" w:rsidRDefault="00D21296">
      <w:pPr>
        <w:pStyle w:val="ConsPlusNormal"/>
        <w:jc w:val="right"/>
      </w:pPr>
      <w:r>
        <w:t>от 12 апреля 2022 г. N 248</w:t>
      </w:r>
    </w:p>
    <w:p w:rsidR="00D21296" w:rsidRDefault="00D21296">
      <w:pPr>
        <w:pStyle w:val="ConsPlusNormal"/>
        <w:jc w:val="both"/>
      </w:pPr>
    </w:p>
    <w:p w:rsidR="00D21296" w:rsidRDefault="00D21296">
      <w:pPr>
        <w:pStyle w:val="ConsPlusTitle"/>
        <w:jc w:val="center"/>
      </w:pPr>
      <w:bookmarkStart w:id="0" w:name="P29"/>
      <w:bookmarkEnd w:id="0"/>
      <w:r>
        <w:t>ПЕРЕЧЕНЬ</w:t>
      </w:r>
    </w:p>
    <w:p w:rsidR="00D21296" w:rsidRDefault="00D21296">
      <w:pPr>
        <w:pStyle w:val="ConsPlusTitle"/>
        <w:jc w:val="center"/>
      </w:pPr>
      <w:r>
        <w:t>ДОПОЛНИТЕЛЬНЫХ ТРЕБОВАНИЙ К УЧАСТНИКАМ ТОРГОВ НА ПРАВО</w:t>
      </w:r>
    </w:p>
    <w:p w:rsidR="00D21296" w:rsidRDefault="00D21296">
      <w:pPr>
        <w:pStyle w:val="ConsPlusTitle"/>
        <w:jc w:val="center"/>
      </w:pPr>
      <w:r>
        <w:t>ЗАКЛЮЧЕНИЯ ДОГОВОРА О КОМПЛЕКСНОМ РАЗВИТИИ ТЕРРИТОРИИ</w:t>
      </w:r>
    </w:p>
    <w:p w:rsidR="00D21296" w:rsidRDefault="00D21296">
      <w:pPr>
        <w:pStyle w:val="ConsPlusTitle"/>
        <w:jc w:val="center"/>
      </w:pPr>
      <w:r>
        <w:t>В САМАРСКОЙ ОБЛАСТИ</w:t>
      </w:r>
    </w:p>
    <w:p w:rsidR="00D21296" w:rsidRDefault="00D21296">
      <w:pPr>
        <w:pStyle w:val="ConsPlusNormal"/>
        <w:jc w:val="both"/>
      </w:pPr>
    </w:p>
    <w:p w:rsidR="00D21296" w:rsidRDefault="00D21296">
      <w:pPr>
        <w:pStyle w:val="ConsPlusNormal"/>
        <w:ind w:firstLine="540"/>
        <w:jc w:val="both"/>
      </w:pPr>
      <w:r>
        <w:t xml:space="preserve">1. Отсутствие у руководителя либо лица, исполняющего функции единоличного исполнительного органа, членов коллегиального исполнительного органа или главного бухгалтера юридического лица судимости за преступления в сфере экономики и (или) преступления, предусмотренные </w:t>
      </w:r>
      <w:hyperlink r:id="rId6" w:history="1">
        <w:r>
          <w:rPr>
            <w:color w:val="0000FF"/>
          </w:rPr>
          <w:t>статьями 289</w:t>
        </w:r>
      </w:hyperlink>
      <w:r>
        <w:t xml:space="preserve">, </w:t>
      </w:r>
      <w:hyperlink r:id="rId7" w:history="1">
        <w:r>
          <w:rPr>
            <w:color w:val="0000FF"/>
          </w:rPr>
          <w:t>290</w:t>
        </w:r>
      </w:hyperlink>
      <w:r>
        <w:t xml:space="preserve">, </w:t>
      </w:r>
      <w:hyperlink r:id="rId8" w:history="1">
        <w:r>
          <w:rPr>
            <w:color w:val="0000FF"/>
          </w:rPr>
          <w:t>291</w:t>
        </w:r>
      </w:hyperlink>
      <w:r>
        <w:t xml:space="preserve">, </w:t>
      </w:r>
      <w:hyperlink r:id="rId9"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в сфере строительства и административного наказания в виде дисквалификации.</w:t>
      </w:r>
    </w:p>
    <w:p w:rsidR="00D21296" w:rsidRDefault="00D21296">
      <w:pPr>
        <w:pStyle w:val="ConsPlusNormal"/>
        <w:spacing w:before="220"/>
        <w:ind w:firstLine="540"/>
        <w:jc w:val="both"/>
      </w:pPr>
      <w:r>
        <w:t xml:space="preserve">2. Отсутствие у юридического лица либо его учредителя (участника), или любого из его дочерних обществ, или его основного общества, или любого из дочерних обществ его основного общества недоимки по налогам, сборам, задолженности по иным обязательным платежам в </w:t>
      </w:r>
      <w:r>
        <w:lastRenderedPageBreak/>
        <w:t>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на право заключения договора о комплексном развитии территории, по данным бухгалтерской отчетности за последний отчетный период.</w:t>
      </w:r>
    </w:p>
    <w:p w:rsidR="00D21296" w:rsidRDefault="00D21296">
      <w:pPr>
        <w:pStyle w:val="ConsPlusNormal"/>
        <w:spacing w:before="220"/>
        <w:ind w:firstLine="540"/>
        <w:jc w:val="both"/>
      </w:pPr>
      <w:r>
        <w:t>3. Юридическое лицо либо его учредитель (участник), или любое из его дочерних обществ, или его основное общество, или любое из дочерних обществ его основного общества не является застройщиком проблемного объекта, за исключением случаев, когда такое лицо приняло на себя обязательства по завершению строительства проблемного объекта в порядке, установленном действующим законодательством.</w:t>
      </w:r>
    </w:p>
    <w:p w:rsidR="00D21296" w:rsidRDefault="00D21296">
      <w:pPr>
        <w:pStyle w:val="ConsPlusNormal"/>
        <w:spacing w:before="220"/>
        <w:ind w:firstLine="540"/>
        <w:jc w:val="both"/>
      </w:pPr>
      <w:r>
        <w:t>4. Наличие у юридического лица либо его учредителя (участника), или любого из его дочерних обществ, или его основного общества, или любого из дочерних обществ его основного общества за последние три года, предшествующие дате проведения торгов, опыта участия в качестве застройщика, и (или) технического заказчика, и (или) генерального подрядчика в соответствии с договором строительного подряда в строительстве многоквартирных жилых домов в совокупном объеме не менее десяти процентов от объема строительства, предусмотренного решением о комплексном развитии территории жилой застройки, подтвержденного разрешениями на ввод таких объектов в эксплуатацию (для участников торгов на право заключения договора о комплексном развитии территории жилой застройки площадью от десяти гектаров до двадцати гектаров включительно).</w:t>
      </w:r>
    </w:p>
    <w:p w:rsidR="00D21296" w:rsidRDefault="00D21296">
      <w:pPr>
        <w:pStyle w:val="ConsPlusNormal"/>
        <w:spacing w:before="220"/>
        <w:ind w:firstLine="540"/>
        <w:jc w:val="both"/>
      </w:pPr>
      <w:r>
        <w:t>5. Наличие у юридического лица либо его учредителя (участника), или любого из его дочерних обществ, или его основного общества, или любого из дочерних обществ его основного общества за последние пять лет, предшествующих дате проведения торгов, опыта участия в качестве застройщика, и (или) технического заказчика, и (или) генерального подрядчика в соответствии с договором строительного подряда в строительстве многоквартирных жилых домов в совокупном объеме не менее пятнадцати процентов от объема строительства, предусмотренного решением о комплексном развитии территории жилой застройки, подтвержденного разрешениями на ввод таких объектов в эксплуатацию, а также опыта участия в качестве застройщика, и (или) технического заказчика, и (или) генерального подрядчика в соответствии с договором строительного подряда в строительстве социальных объектов (в том числе объектов социального обслуживания населения) образования или здравоохранения, подтвержденного разрешениями на ввод таких объектов в эксплуатацию (для участников торгов на право заключения договора о комплексном развитии территории жилой застройки площадью свыше двадцати гектаров).</w:t>
      </w:r>
    </w:p>
    <w:p w:rsidR="00D21296" w:rsidRDefault="00D21296">
      <w:pPr>
        <w:pStyle w:val="ConsPlusNormal"/>
        <w:jc w:val="both"/>
      </w:pPr>
    </w:p>
    <w:p w:rsidR="00D21296" w:rsidRDefault="00D21296">
      <w:pPr>
        <w:pStyle w:val="ConsPlusNormal"/>
        <w:jc w:val="both"/>
      </w:pPr>
    </w:p>
    <w:p w:rsidR="00D21296" w:rsidRDefault="00D21296">
      <w:pPr>
        <w:pStyle w:val="ConsPlusNormal"/>
        <w:pBdr>
          <w:top w:val="single" w:sz="6" w:space="0" w:color="auto"/>
        </w:pBdr>
        <w:spacing w:before="100" w:after="100"/>
        <w:jc w:val="both"/>
        <w:rPr>
          <w:sz w:val="2"/>
          <w:szCs w:val="2"/>
        </w:rPr>
      </w:pPr>
    </w:p>
    <w:p w:rsidR="00BF3746" w:rsidRDefault="00BF3746">
      <w:bookmarkStart w:id="1" w:name="_GoBack"/>
      <w:bookmarkEnd w:id="1"/>
    </w:p>
    <w:sectPr w:rsidR="00BF3746" w:rsidSect="006F66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296"/>
    <w:rsid w:val="00BF3746"/>
    <w:rsid w:val="00D21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0F573F-8A22-48E4-9321-B542F852F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2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212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2129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EB521B62EADB07E0374743AB60B6E6E50DEE3951801AAC352FB45155F78C7B3F6FBA0338694F5D0C185AA6541800E7A7FA6ED6227FkCtFJ" TargetMode="External"/><Relationship Id="rId3" Type="http://schemas.openxmlformats.org/officeDocument/2006/relationships/webSettings" Target="webSettings.xml"/><Relationship Id="rId7" Type="http://schemas.openxmlformats.org/officeDocument/2006/relationships/hyperlink" Target="consultantplus://offline/ref=E5EB521B62EADB07E0374743AB60B6E6E50DEE3951801AAC352FB45155F78C7B3F6FBA03386B495D0C185AA6541800E7A7FA6ED6227FkCtF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5EB521B62EADB07E0374743AB60B6E6E50DEE3951801AAC352FB45155F78C7B3F6FBA00386F455F5F424AA21D4F0AFBA0E070D03C7FCD7Bk4tFJ" TargetMode="External"/><Relationship Id="rId11" Type="http://schemas.openxmlformats.org/officeDocument/2006/relationships/theme" Target="theme/theme1.xml"/><Relationship Id="rId5" Type="http://schemas.openxmlformats.org/officeDocument/2006/relationships/hyperlink" Target="consultantplus://offline/ref=E5EB521B62EADB07E0374743AB60B6E6E205E83A53841AAC352FB45155F78C7B3F6FBA023D6F4C5D0C185AA6541800E7A7FA6ED6227FkCtFJ" TargetMode="External"/><Relationship Id="rId1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E5EB521B62EADB07E0374743AB60B6E6E50DEE3951801AAC352FB45155F78C7B3F6FBA0338664B5D0C185AA6541800E7A7FA6ED6227FkCt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907</Words>
  <Characters>5170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Ivanova.M.S</dc:creator>
  <cp:keywords/>
  <dc:description/>
  <cp:lastModifiedBy>Ivanova.M.S</cp:lastModifiedBy>
  <cp:revision>1</cp:revision>
  <dcterms:created xsi:type="dcterms:W3CDTF">2022-04-27T09:45:00Z</dcterms:created>
  <dcterms:modified xsi:type="dcterms:W3CDTF">2022-04-27T09:45:00Z</dcterms:modified>
</cp:coreProperties>
</file>