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6B" w:rsidRDefault="004433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336B" w:rsidRDefault="0044336B">
      <w:pPr>
        <w:pStyle w:val="ConsPlusNormal"/>
        <w:jc w:val="both"/>
        <w:outlineLvl w:val="0"/>
      </w:pPr>
    </w:p>
    <w:p w:rsidR="0044336B" w:rsidRDefault="0044336B">
      <w:pPr>
        <w:pStyle w:val="ConsPlusTitle"/>
        <w:jc w:val="center"/>
      </w:pPr>
      <w:r>
        <w:t>ПРАВИТЕЛЬСТВО САМАРСКОЙ ОБЛАСТИ</w:t>
      </w:r>
    </w:p>
    <w:p w:rsidR="0044336B" w:rsidRDefault="0044336B">
      <w:pPr>
        <w:pStyle w:val="ConsPlusTitle"/>
        <w:jc w:val="both"/>
      </w:pPr>
    </w:p>
    <w:p w:rsidR="0044336B" w:rsidRDefault="0044336B">
      <w:pPr>
        <w:pStyle w:val="ConsPlusTitle"/>
        <w:jc w:val="center"/>
      </w:pPr>
      <w:r>
        <w:t>ПОСТАНОВЛЕНИЕ</w:t>
      </w:r>
    </w:p>
    <w:p w:rsidR="0044336B" w:rsidRDefault="0044336B">
      <w:pPr>
        <w:pStyle w:val="ConsPlusTitle"/>
        <w:jc w:val="center"/>
      </w:pPr>
      <w:r>
        <w:t>от 13 апреля 2022 г. N 251</w:t>
      </w:r>
    </w:p>
    <w:p w:rsidR="0044336B" w:rsidRDefault="0044336B">
      <w:pPr>
        <w:pStyle w:val="ConsPlusTitle"/>
        <w:jc w:val="both"/>
      </w:pPr>
    </w:p>
    <w:p w:rsidR="0044336B" w:rsidRDefault="0044336B">
      <w:pPr>
        <w:pStyle w:val="ConsPlusTitle"/>
        <w:jc w:val="center"/>
      </w:pPr>
      <w:r>
        <w:t>О ВНЕСЕНИИ ИЗМЕНЕНИЯ В ПОСТАНОВЛЕНИЕ ПРАВИТЕЛЬСТВА САМАРСКОЙ</w:t>
      </w:r>
    </w:p>
    <w:p w:rsidR="0044336B" w:rsidRDefault="0044336B">
      <w:pPr>
        <w:pStyle w:val="ConsPlusTitle"/>
        <w:jc w:val="center"/>
      </w:pPr>
      <w:r>
        <w:t>ОБЛАСТИ ОТ 21.07.2021 N 505 "ОБ УТВЕРЖДЕНИИ ПОРЯДКА</w:t>
      </w:r>
    </w:p>
    <w:p w:rsidR="0044336B" w:rsidRDefault="0044336B">
      <w:pPr>
        <w:pStyle w:val="ConsPlusTitle"/>
        <w:jc w:val="center"/>
      </w:pPr>
      <w:r>
        <w:t>ОПРЕДЕЛЕНИЯ НАЧАЛЬНОЙ ЦЕНЫ ТОРГОВ НА ПРАВО ЗАКЛЮЧЕНИЯ</w:t>
      </w:r>
    </w:p>
    <w:p w:rsidR="0044336B" w:rsidRDefault="0044336B">
      <w:pPr>
        <w:pStyle w:val="ConsPlusTitle"/>
        <w:jc w:val="center"/>
      </w:pPr>
      <w:r>
        <w:t>ДОГОВОРА О КОМПЛЕКСНОМ РАЗВИТИИ ТЕРРИТОРИИ В СЛУЧАЕ, ЕСЛИ</w:t>
      </w:r>
    </w:p>
    <w:p w:rsidR="0044336B" w:rsidRDefault="0044336B">
      <w:pPr>
        <w:pStyle w:val="ConsPlusTitle"/>
        <w:jc w:val="center"/>
      </w:pPr>
      <w:r>
        <w:t>РЕШЕНИЕ О КОМПЛЕКСНОМ РАЗВИТИИ ТЕРРИТОРИИ ПРИНЯТО ВЫСШИМ</w:t>
      </w:r>
    </w:p>
    <w:p w:rsidR="0044336B" w:rsidRDefault="0044336B">
      <w:pPr>
        <w:pStyle w:val="ConsPlusTitle"/>
        <w:jc w:val="center"/>
      </w:pPr>
      <w:r>
        <w:t>ОРГАНОМ ИСПОЛНИТЕЛЬНОЙ ВЛАСТИ САМАРСКОЙ ОБЛАСТИ ИЛИ ГЛАВОЙ</w:t>
      </w:r>
    </w:p>
    <w:p w:rsidR="0044336B" w:rsidRDefault="0044336B">
      <w:pPr>
        <w:pStyle w:val="ConsPlusTitle"/>
        <w:jc w:val="center"/>
      </w:pPr>
      <w:r>
        <w:t>МЕСТНОЙ АДМИНИСТРАЦИИ"</w:t>
      </w:r>
    </w:p>
    <w:p w:rsidR="0044336B" w:rsidRDefault="0044336B">
      <w:pPr>
        <w:pStyle w:val="ConsPlusNormal"/>
        <w:jc w:val="both"/>
      </w:pPr>
    </w:p>
    <w:p w:rsidR="0044336B" w:rsidRDefault="004433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69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44336B" w:rsidRDefault="004433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3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36B" w:rsidRDefault="004433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36B" w:rsidRDefault="004433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36B" w:rsidRDefault="00443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36B" w:rsidRDefault="0044336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Самарской области от 21.07.2021 N 505 имеет название "Об утверждении Порядка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Самарской области или главой местной администрации", а не "Об утверждении Порядка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высшим органом исполнительной власти Самарской области или главой местной администрации".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36B" w:rsidRDefault="0044336B">
            <w:pPr>
              <w:spacing w:after="1" w:line="0" w:lineRule="atLeast"/>
            </w:pPr>
          </w:p>
        </w:tc>
      </w:tr>
    </w:tbl>
    <w:p w:rsidR="0044336B" w:rsidRDefault="0044336B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21.07.2021 N 505 "Об утверждении Порядка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высшим органом исполнительной власти Самарской области или главой местной администрации" следующее изменение: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высшим органом исполнительной власти Самарской области или главой местной администрации:</w:t>
      </w:r>
    </w:p>
    <w:p w:rsidR="0044336B" w:rsidRDefault="0044336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"3. Начальная цена торгов определяется по формуле</w:t>
      </w:r>
    </w:p>
    <w:p w:rsidR="0044336B" w:rsidRDefault="0044336B">
      <w:pPr>
        <w:pStyle w:val="ConsPlusNormal"/>
        <w:jc w:val="both"/>
      </w:pPr>
    </w:p>
    <w:p w:rsidR="0044336B" w:rsidRDefault="0044336B">
      <w:pPr>
        <w:pStyle w:val="ConsPlusNormal"/>
        <w:jc w:val="center"/>
      </w:pPr>
      <w:r w:rsidRPr="00993AA9">
        <w:rPr>
          <w:position w:val="-19"/>
        </w:rPr>
        <w:pict>
          <v:shape id="_x0000_i1025" style="width:126.45pt;height:30.45pt" coordsize="" o:spt="100" adj="0,,0" path="" filled="f" stroked="f">
            <v:stroke joinstyle="miter"/>
            <v:imagedata r:id="rId9" o:title="base_23808_154957_32768"/>
            <v:formulas/>
            <v:path o:connecttype="segments"/>
          </v:shape>
        </w:pict>
      </w:r>
    </w:p>
    <w:p w:rsidR="0044336B" w:rsidRDefault="0044336B">
      <w:pPr>
        <w:pStyle w:val="ConsPlusNormal"/>
        <w:jc w:val="both"/>
      </w:pPr>
    </w:p>
    <w:p w:rsidR="0044336B" w:rsidRDefault="0044336B">
      <w:pPr>
        <w:pStyle w:val="ConsPlusNormal"/>
        <w:jc w:val="both"/>
      </w:pPr>
      <w:r>
        <w:t>где НЦПТ - начальная цена предмета торгов, рублей;</w:t>
      </w:r>
    </w:p>
    <w:p w:rsidR="0044336B" w:rsidRDefault="0044336B">
      <w:pPr>
        <w:pStyle w:val="ConsPlusNormal"/>
        <w:spacing w:before="220"/>
        <w:ind w:firstLine="540"/>
        <w:jc w:val="both"/>
      </w:pPr>
      <w:r w:rsidRPr="00993AA9">
        <w:rPr>
          <w:position w:val="-8"/>
        </w:rPr>
        <w:pict>
          <v:shape id="_x0000_i1026" style="width:39.7pt;height:19.85pt" coordsize="" o:spt="100" adj="0,,0" path="" filled="f" stroked="f">
            <v:stroke joinstyle="miter"/>
            <v:imagedata r:id="rId10" o:title="base_23808_154957_32769"/>
            <v:formulas/>
            <v:path o:connecttype="segments"/>
          </v:shape>
        </w:pict>
      </w:r>
      <w:r>
        <w:t xml:space="preserve"> - сумма кадастровой стоимости всех земельных участков, расположенных в границах территории, в отношении которой принято решение о комплексном развитии (далее - территория);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k - порядковый номер участка, стоимость которого определяется;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lastRenderedPageBreak/>
        <w:t>n - общее число всех земельных участков, в том числе частей земельных участков в случаях, предусмотренных законодательством, в границах территории, сумма площадей которых составляет площадь территории, указанной в решении о комплексном развитии территории.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Кадастровая стоимость земельного участка в рублях определяется нормативным правовым актом, утверждающим результаты государственной кадастровой оценки земельных участков и применяемым в расчетном году.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В случае если в границах территории расположены земельные участки, не поставленные на кадастровый учет, применяется средний уровень кадастровой стоимости земельных участков, установленный для соответствующей категории земель, вида разрешенного использования земельных участков и кадастрового квартала, в котором расположены земельные участки, входящие в границы территории, а при отсутствии сведений о категории земель и виде разрешенного использования земельных участков, входящих в границы территории, - средний уровень кадастровой стоимости земельных участков, установленный для земель населенных пунктов с видом разрешенного использования "многоэтажная жилая застройка (высотная застройка)" кадастрового квартала, в котором расположены земельные участки, входящие в границы территории.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В случае включения в границы территории части земельного участка кадастровая стоимость определяется пропорционально площади части земельного участка, подлежащей комплексному развитию территории.".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44336B" w:rsidRDefault="0044336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4336B" w:rsidRDefault="0044336B">
      <w:pPr>
        <w:pStyle w:val="ConsPlusNormal"/>
        <w:jc w:val="both"/>
      </w:pPr>
    </w:p>
    <w:p w:rsidR="0044336B" w:rsidRDefault="0044336B">
      <w:pPr>
        <w:pStyle w:val="ConsPlusNormal"/>
        <w:jc w:val="right"/>
      </w:pPr>
      <w:r>
        <w:t>Первый вице-губернатор - председатель</w:t>
      </w:r>
    </w:p>
    <w:p w:rsidR="0044336B" w:rsidRDefault="0044336B">
      <w:pPr>
        <w:pStyle w:val="ConsPlusNormal"/>
        <w:jc w:val="right"/>
      </w:pPr>
      <w:r>
        <w:t>Правительства Самарской области</w:t>
      </w:r>
    </w:p>
    <w:p w:rsidR="0044336B" w:rsidRDefault="0044336B">
      <w:pPr>
        <w:pStyle w:val="ConsPlusNormal"/>
        <w:jc w:val="right"/>
      </w:pPr>
      <w:r>
        <w:t>В.В.КУДРЯШОВ</w:t>
      </w:r>
    </w:p>
    <w:p w:rsidR="0044336B" w:rsidRDefault="0044336B">
      <w:pPr>
        <w:pStyle w:val="ConsPlusNormal"/>
        <w:jc w:val="both"/>
      </w:pPr>
    </w:p>
    <w:p w:rsidR="0044336B" w:rsidRDefault="0044336B">
      <w:pPr>
        <w:pStyle w:val="ConsPlusNormal"/>
        <w:jc w:val="both"/>
      </w:pPr>
    </w:p>
    <w:p w:rsidR="0044336B" w:rsidRDefault="00443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815" w:rsidRDefault="009C5815">
      <w:bookmarkStart w:id="0" w:name="_GoBack"/>
      <w:bookmarkEnd w:id="0"/>
    </w:p>
    <w:sectPr w:rsidR="009C5815" w:rsidSect="0091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6B"/>
    <w:rsid w:val="0044336B"/>
    <w:rsid w:val="009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C61D-A009-43F5-BB07-65AB9DC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116429990F1EE7689F618FFCDD8D6080674E89A3DADC0B3152FE192BAB2F3A494E76A6CE3CAA1422714FFB3716801F01345DB2p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557003FDE3B09A9C26116429990F1EE7689F618FFCDD8D6080674E89A3DADC0B3152FE192BAB2F3A494E76A2CE3CAA1422714FFB3716801F01345DB2p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57003FDE3B09A9C26116429990F1EE7689F618FFCDD8D6080674E89A3DADC0B3152FE0B2BF323384E5077A7DB6AFB52B7p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557003FDE3B09A9C260F693FF55316E26AC5688CFED3DF3FD06119D6F3DC894B7154A95F6EA6256E180A22AEC76FE55073624FFC2BB1p4J" TargetMode="Externa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2022-04-27T09:41:00Z</dcterms:created>
  <dcterms:modified xsi:type="dcterms:W3CDTF">2022-04-27T09:41:00Z</dcterms:modified>
</cp:coreProperties>
</file>